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71" w:rsidRPr="00C12E71" w:rsidRDefault="00C12E71" w:rsidP="00C12E71">
      <w:pPr>
        <w:shd w:val="clear" w:color="auto" w:fill="FFFFFF"/>
        <w:spacing w:after="100" w:afterAutospacing="1" w:line="240" w:lineRule="auto"/>
        <w:ind w:firstLine="0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proofErr w:type="spellStart"/>
      <w:r w:rsidRPr="00C12E71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Рособрнадзор</w:t>
      </w:r>
      <w:proofErr w:type="spellEnd"/>
      <w:r w:rsidRPr="00C12E71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 опубликовал минимальные баллы ЕГЭ для получения школьного аттестата</w:t>
      </w:r>
    </w:p>
    <w:p w:rsidR="00C12E71" w:rsidRPr="00C12E71" w:rsidRDefault="00C12E71" w:rsidP="00C12E71">
      <w:pPr>
        <w:shd w:val="clear" w:color="auto" w:fill="FFFFFF"/>
        <w:spacing w:after="100" w:afterAutospacing="1" w:line="240" w:lineRule="auto"/>
        <w:ind w:firstLine="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bookmarkStart w:id="0" w:name="_GoBack"/>
      <w:bookmarkEnd w:id="0"/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Федеральная служба по надзору в сфере образования и науки разместила на официальном сайте перечень учебных предметов и пороговые значения ЕГЭ, достаточные для получения документа о получении среднего общего образования. Информация опубликована в виде плаката.</w:t>
      </w:r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В 2026 году выпускники должны сдать в обязательном порядке два экзамена: русский язык минимум на 24 балла и базовую математику на оценку «три». По остальным предметам также определены минимальные баллы, необходимые для получения аттестата (см. таблицу ниже). Их выпускники сдают по выбору.</w:t>
      </w:r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Отметим, что пороговые значения для поступления в вуз </w:t>
      </w:r>
      <w:hyperlink r:id="rId5" w:tgtFrame="_blank" w:history="1">
        <w:r w:rsidRPr="00C12E71">
          <w:rPr>
            <w:rFonts w:ascii="Segoe UI" w:eastAsia="Times New Roman" w:hAnsi="Segoe UI" w:cs="Segoe UI"/>
            <w:color w:val="6C757D"/>
            <w:sz w:val="24"/>
            <w:szCs w:val="24"/>
            <w:u w:val="single"/>
            <w:lang w:eastAsia="ru-RU"/>
          </w:rPr>
          <w:t>отличаются </w:t>
        </w:r>
      </w:hyperlink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от тех же значений для аттестата. </w:t>
      </w:r>
      <w:proofErr w:type="gramStart"/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Их уже установило </w:t>
      </w:r>
      <w:proofErr w:type="spellStart"/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Минобрнауки</w:t>
      </w:r>
      <w:proofErr w:type="spellEnd"/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России на 2026 год (Приказ Министерства науки и высшего образования Российской Федерации от 14 ноября 2025 г. № 881 "</w:t>
      </w:r>
      <w:hyperlink r:id="rId6" w:tgtFrame="_blank" w:history="1">
        <w:r w:rsidRPr="00C12E71">
          <w:rPr>
            <w:rFonts w:ascii="Segoe UI" w:eastAsia="Times New Roman" w:hAnsi="Segoe UI" w:cs="Segoe UI"/>
            <w:color w:val="6C757D"/>
            <w:sz w:val="24"/>
            <w:szCs w:val="24"/>
            <w:u w:val="single"/>
            <w:lang w:eastAsia="ru-RU"/>
          </w:rPr>
          <w:t>Об установлении минимального количества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в организации, осуществляющие образовательную деятельность, находящиеся в ведении Министерства</w:t>
        </w:r>
        <w:proofErr w:type="gramEnd"/>
        <w:r w:rsidRPr="00C12E71">
          <w:rPr>
            <w:rFonts w:ascii="Segoe UI" w:eastAsia="Times New Roman" w:hAnsi="Segoe UI" w:cs="Segoe UI"/>
            <w:color w:val="6C757D"/>
            <w:sz w:val="24"/>
            <w:szCs w:val="24"/>
            <w:u w:val="single"/>
            <w:lang w:eastAsia="ru-RU"/>
          </w:rPr>
          <w:t xml:space="preserve"> науки и высшего образования Российской Федерации, на 2026/27 учебный год</w:t>
        </w:r>
      </w:hyperlink>
      <w:r w:rsidRPr="00C12E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"). Вузы, в свою очередь, утверждают свои пороговые баллы для поступления на ту или иную специальность.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3667"/>
        <w:gridCol w:w="3619"/>
      </w:tblGrid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Минимальные баллы ЕГЭ для получения аттестата в 2026 году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Минимальные баллы ЕГЭ для поступления в ВУЗ в 2026 году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"три"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Профильная 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12E71" w:rsidRPr="00C12E71" w:rsidTr="00C12E7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12E71" w:rsidRPr="00C12E71" w:rsidRDefault="00C12E71" w:rsidP="00C12E7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9B1607" w:rsidRDefault="009B1607"/>
    <w:sectPr w:rsidR="009B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AA"/>
    <w:rsid w:val="00646DAA"/>
    <w:rsid w:val="009B1607"/>
    <w:rsid w:val="00C1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E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E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hotlaw/federal/1930211/" TargetMode="External"/><Relationship Id="rId5" Type="http://schemas.openxmlformats.org/officeDocument/2006/relationships/hyperlink" Target="https://www.garant.ru/news/19305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Company>HP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2</cp:revision>
  <dcterms:created xsi:type="dcterms:W3CDTF">2026-01-28T10:27:00Z</dcterms:created>
  <dcterms:modified xsi:type="dcterms:W3CDTF">2026-01-28T10:28:00Z</dcterms:modified>
</cp:coreProperties>
</file>